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HLW-2022-ZX-028</w:t>
      </w: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  <w:lang w:val="en-US" w:eastAsia="zh-CN"/>
        </w:rPr>
        <w:t>取暖锅炉、洗浴锅炉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color w:val="auto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color w:val="auto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color w:val="auto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 xml:space="preserve">     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采暖锅炉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半导体电采暖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项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企业自筹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洗浴锅炉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半导体电加热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项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企业自筹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  <w:color w:val="auto"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基本参数：</w:t>
      </w:r>
    </w:p>
    <w:p>
      <w:pPr>
        <w:pStyle w:val="2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采暖锅炉、热水锅炉均采用电能作为能源，采用半导体电加热技术。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（一）采暖锅炉：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供暖面积40000m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，供暖最高建筑物高度20.8m，供暖最远直线距离200m，室内供暖温度在2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4±2℃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（本地最低温度约-30℃）。锅炉总功率不超过2500kW，额定电压380V。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（二）热水锅炉：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热水锅炉制备淋浴用水，最大同时洗浴人数为170人，出水温度不低于80℃。锅炉总功率不大于150kW，额定电压380V。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1、加热系统要求自动化控制、节能降耗，具备先进性、可靠性、安全性、可扩容兼容性、规范性。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2、利用原供热管网建设集中供热系统，在原有锅炉房内安装锅炉和附属配电设备，原有附属设备可继续使用，管路可适当调整和改建。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3、洗浴锅炉要提前进场施工并于2022年9月1日前完成安装调试工作，达到使用要求。采暖锅炉于2022年9月15日前完成安装调试工作，达到使用要求。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4、投标方需准备取暖、洗浴锅炉的成套解决方案。方案中要包括电气系统图、设备布置平面图、室内供热管路布置图等，设备布置图内要明确锅炉、控制室和配电室的位置关系等，提前完成配电室基础土建施工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5、中标方提供自电源电缆以下的所有配套设备及附件。包括且不限于电缆、锅炉主体、循环管路、阀体、储能水箱、软化水箱、安装附件、辅材、电缆桥架等。</w:t>
      </w:r>
    </w:p>
    <w:p>
      <w:pPr>
        <w:pStyle w:val="8"/>
        <w:numPr>
          <w:ilvl w:val="0"/>
          <w:numId w:val="0"/>
        </w:numPr>
        <w:ind w:leftChars="200" w:firstLine="320" w:firstLineChars="1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6、设备配套的各型电机要符合最新能耗标准，不得采用高耗能淘汰设备。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7、锅炉的热效率不低于98%、出水温度≥90℃，需提供相应测试、试验证明文件。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8、具备采暖温度的时间段控制、温度上下限控制等功能，能实现无人执守。</w:t>
      </w:r>
    </w:p>
    <w:p>
      <w:pPr>
        <w:pStyle w:val="8"/>
        <w:numPr>
          <w:ilvl w:val="0"/>
          <w:numId w:val="0"/>
        </w:numPr>
        <w:ind w:leftChars="200" w:firstLine="320" w:firstLineChars="1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9、 锅炉设备采用组合模块式设计，具备功率分级加载功能，每级加载功率约100kW，确保能源最大利用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循环泵采用变频控制。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10、能实现蓄能和直供两种模式兼容运行。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11、具有锅炉自动化可编程触摸屏控制系统，可实现以下功能：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（1）加热强度可调节；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（2）加热温度：可设定上限温度（停止温度）与下限温度（启动温度），达到下限温度启动达到上限温度停止，上限设定值要比下限设定值高，0-90℃可任意设定；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（3）防冻功能：系统自带防冻功能；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（4）保护功能：相序保护（锅炉内有相序保护断路器以保证相序正确）、水流保护（无水及水流不通报警并停止加热），超温保护（实时温度高于设定温度上限停止加热并且循环泵启动，直至温度降至设定值之内），短路、漏电、过载保护（锅炉内有剩余电流动作断路器及电机保护断路器）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（5）屏幕显示：制冷、制热双重控制界面、系统时间、加热组数、工作方式（工/变频）、加热上限温度、加热下限温度、实时温度、防冻模式、故障报警、循环泵工作状态。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12、具备自动补水功能，配备电动阀门。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13、具备集中控制和就地控制功能。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（1）具备遥控、遥测、遥调功能，能够使用远程手机控制、以太网控制等操作方式，无偿提供接口协议接入智能矿山系统，能够无线远程操控锅炉设定锅炉运行参数，能够远程控制供暖循环一次网泵组、二次网泵组启动时间参数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（2）远程控制界面必须包括的内容有锅炉入口出口温度、锅炉加热模块的运行状态、管道或水箱的压力情况、循环泵和加压泵的工作状态、补水装置水位及补水量的情况、补水装置电动球阀的工作情况及其它有相关规定要求的状态监测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（3）在锅炉房内安装集控后台，配备工控机，中标方负责系统的组态，并负责与智能矿山系统的接入（智能矿山系统厂家为中煤科工）。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14、具有过热、过流、过压、漏电、缺水、缺相、急停等多重安全保护装置。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15、配套设备具有电量检测功能，可分别监测在用模块用电时间及用电量，并具有记录功能。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16、配套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不锈钢双层保温水箱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，保温水箱要满足以下条件：内胆304不锈钢材质，外皮201材质，聚氨酯100mm保温，具备与锅炉、一次网连接、恒压补水接口，具备溢流、排污功能，具有过滤除垢系统。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17、配备满足供暖需求的进水过滤器、锅炉与水箱之间设计循环管阀、板换系统、补水系统，软化水系统使用原有设备。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18、为节约电费，配备足够容量的热储能水箱，保证电锅炉在电价低谷时运行并储够足量热能在电价高位时使用。（附分时电度电价时段划分,根据陕发改委【2021】1757号文件规定。时段划分：高峰时段8：00-11：30、18：30-23：00,其中夏季7、8月尖峰时段19：30-21：30，冬季12、1月尖峰时段18：30-20：30；平时段7：00-8：00、11：30-18：30；低谷时段23：00-7：00）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19、中标方分别提供供暖锅炉和洗浴锅炉的能耗数据，该数据经评审核定后，在运行期间，能耗量不得超过该数据的5%。若超出前述限制，则不予结算货款，中标方须调整或更换设备，直到运行电量达标后方可结算货款（或由中标方拆除锅炉），因此造成的一切损失由中标方承担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20、中标方提供中标价款3%的自选易损件。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21、锅炉设计包含防雷电设计，设计符合《雷电防护》GB/T21714.4-2015标准。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22、电锅炉需采用机电一体化设计，所有电气元件选用国内外优质品牌，具有CCC和CE认证。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其他或环境要求：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（一）中标方工程范围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1、负责供热系统的工程的工艺流程、工艺设备选型、工艺设备的结构布置、电气控制及配套的设计，所有供热系统的安装、调试等工作。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2、从低压配电柜至锅炉的所有电缆敷设及接线，锅炉房内部走线工艺采用桥架布线。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3、原有管网无需改动，锅炉管路与原有管网对接。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4、现场施工严格遵守国家相关法律法规、行业相关标准、地方相关要求，施工人员提前组织进场进行入场培训，并接受矿方的监督。</w:t>
      </w:r>
    </w:p>
    <w:p>
      <w:pPr>
        <w:pStyle w:val="8"/>
        <w:ind w:left="0" w:leftChars="0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5、负责编制施工组织措施、施工方案、施工总进度计划，材料设备等进场计划，用水用电计划等，并送矿方审批备案。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（二）其他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1、设备的性能指标必须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符合国家环保标准要求和地方行业标准要求。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2、设备及材料的运输、卸车、就位、安装和调试均由中标方负责。安装设备时，用户方提供水、电等配合施工。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3、设备安装过程中的安装机械、吊运、工器具由中标方自理。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4、作业现场文明施工，施工过程中严格遵守矿方的安全规章制度，配合地方主管部门、矿方上级公司日常检查，如因“三违”发生任何安全事故，责任由中标方承担。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5、在热水锅炉更换时，中标方要提供更换期间热水持续供应的解决方案，并由中标方负责实施。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6 、提供漏水监测的解决方案，并配置相关的传感器进行漏水监测。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、相关的技术资料随锅炉设备交付给用户方。设备相关的技术资料包括：产品合格证、使用说明书、配电柜、电气原理图（包括弱电接线图）等，安装时提供设备安装图（蓝图及电子版图纸），各种图纸要求每套提供五份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2、在设备检验和验收过程中，如发现不符合技术要求的产品或配件，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中标方必须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及时更换，直至符合规定要求。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3、在设备安装过程中，每个装箱应包括一份详细的装箱清单和质量检验证明书（或产品合格证），设备及外包装应有禁焊标志。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4、售后服务措施及保修期限：除相应用户方的技术服务要求外，需进行一年1-2次的技术回访，解决用户在使用过程中存在的问题，以及设备在运行过程中应注意的事项。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5、调试验收：设备安装完成具备调试条件后，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中标方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对设备进行调试。在系统运转合格并投入运行15天后，由中标方、用户方及其他有关单位进行现场验收，验收合格后出具验收单。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6、质保期为2年。在质保期内，中标方对非人为故障进行免费维修，中标方服务人员必须在48小时内到达现场。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7、培训：中标方负责对用户方的人员进行培训，培训内容包括设备的操作、检修、维护、保养和常见故障的处理，培训时间不少于5天。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8、中标方负责所供设备的安装调试及试运转工作；编制本设备的技术操作规程、岗位责任制，并制作牌板；培训用户房的上岗操作人员，并免费提供5份培训材料。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中标方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为用户提供长期技术服务，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baseline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对其设备和产品进行终身跟踪服务。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 xml:space="preserve">日 </w:t>
      </w:r>
    </w:p>
    <w:p>
      <w:pPr>
        <w:rPr>
          <w:color w:val="auto"/>
        </w:rPr>
      </w:pPr>
    </w:p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14360A6"/>
    <w:rsid w:val="02131202"/>
    <w:rsid w:val="03C87A9E"/>
    <w:rsid w:val="04A04B56"/>
    <w:rsid w:val="07124C61"/>
    <w:rsid w:val="0748610D"/>
    <w:rsid w:val="07813176"/>
    <w:rsid w:val="088E1CB5"/>
    <w:rsid w:val="09D36CF1"/>
    <w:rsid w:val="0B11167B"/>
    <w:rsid w:val="0B575B78"/>
    <w:rsid w:val="12A26C2F"/>
    <w:rsid w:val="132005D9"/>
    <w:rsid w:val="13D453BE"/>
    <w:rsid w:val="1B915FA6"/>
    <w:rsid w:val="1FC53B08"/>
    <w:rsid w:val="20E701EC"/>
    <w:rsid w:val="23851FDE"/>
    <w:rsid w:val="26161BED"/>
    <w:rsid w:val="27187721"/>
    <w:rsid w:val="29FF6835"/>
    <w:rsid w:val="2A8C27DA"/>
    <w:rsid w:val="2E960BB2"/>
    <w:rsid w:val="30093D6C"/>
    <w:rsid w:val="30B561AC"/>
    <w:rsid w:val="314A3075"/>
    <w:rsid w:val="34284A78"/>
    <w:rsid w:val="35F97EDF"/>
    <w:rsid w:val="38977872"/>
    <w:rsid w:val="394C5C67"/>
    <w:rsid w:val="3C7544C5"/>
    <w:rsid w:val="3D6A6015"/>
    <w:rsid w:val="3DE31899"/>
    <w:rsid w:val="3FA03167"/>
    <w:rsid w:val="4078469A"/>
    <w:rsid w:val="48FA473F"/>
    <w:rsid w:val="4B421445"/>
    <w:rsid w:val="4D094178"/>
    <w:rsid w:val="514813E1"/>
    <w:rsid w:val="55C40679"/>
    <w:rsid w:val="5CF667B6"/>
    <w:rsid w:val="626F495C"/>
    <w:rsid w:val="62C5556D"/>
    <w:rsid w:val="64E517D1"/>
    <w:rsid w:val="68122F1C"/>
    <w:rsid w:val="6A4916C3"/>
    <w:rsid w:val="6F312BDD"/>
    <w:rsid w:val="74C619D8"/>
    <w:rsid w:val="74D02730"/>
    <w:rsid w:val="774E0646"/>
    <w:rsid w:val="791B6537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3342</Words>
  <Characters>3516</Characters>
  <Lines>0</Lines>
  <Paragraphs>0</Paragraphs>
  <TotalTime>24</TotalTime>
  <ScaleCrop>false</ScaleCrop>
  <LinksUpToDate>false</LinksUpToDate>
  <CharactersWithSpaces>3680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2022-06-07T01:46:56Z</cp:lastPrinted>
  <dcterms:modified xsi:type="dcterms:W3CDTF">2022-06-07T01:51:14Z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A5EC2532C1E04E74A4C2F95BAA807967</vt:lpwstr>
  </property>
</Properties>
</file>